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E78" w:rsidRDefault="00546E78" w:rsidP="003B3FFD">
      <w:pPr>
        <w:pStyle w:val="ConsPlusNormal"/>
        <w:outlineLvl w:val="1"/>
      </w:pPr>
    </w:p>
    <w:p w:rsidR="00546E78" w:rsidRDefault="00546E78" w:rsidP="00546E78">
      <w:pPr>
        <w:pStyle w:val="ConsPlusNormal"/>
        <w:jc w:val="center"/>
        <w:outlineLvl w:val="1"/>
      </w:pPr>
    </w:p>
    <w:p w:rsidR="00546E78" w:rsidRPr="00614637" w:rsidRDefault="00546E78" w:rsidP="00546E78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614637">
        <w:rPr>
          <w:rFonts w:ascii="Times New Roman" w:hAnsi="Times New Roman" w:cs="Times New Roman"/>
        </w:rPr>
        <w:t>Форма 3.10. Информация о порядке выполнения</w:t>
      </w:r>
    </w:p>
    <w:p w:rsidR="00546E78" w:rsidRPr="00614637" w:rsidRDefault="00546E78" w:rsidP="00546E78">
      <w:pPr>
        <w:pStyle w:val="ConsPlusNormal"/>
        <w:jc w:val="center"/>
        <w:rPr>
          <w:rFonts w:ascii="Times New Roman" w:hAnsi="Times New Roman" w:cs="Times New Roman"/>
        </w:rPr>
      </w:pPr>
      <w:r w:rsidRPr="00614637">
        <w:rPr>
          <w:rFonts w:ascii="Times New Roman" w:hAnsi="Times New Roman" w:cs="Times New Roman"/>
        </w:rPr>
        <w:t>технологических, технических и других мероприятий,</w:t>
      </w:r>
    </w:p>
    <w:p w:rsidR="00546E78" w:rsidRPr="00614637" w:rsidRDefault="00546E78" w:rsidP="00546E78">
      <w:pPr>
        <w:pStyle w:val="ConsPlusNormal"/>
        <w:jc w:val="center"/>
        <w:rPr>
          <w:rFonts w:ascii="Times New Roman" w:hAnsi="Times New Roman" w:cs="Times New Roman"/>
        </w:rPr>
      </w:pPr>
      <w:proofErr w:type="gramStart"/>
      <w:r w:rsidRPr="00614637">
        <w:rPr>
          <w:rFonts w:ascii="Times New Roman" w:hAnsi="Times New Roman" w:cs="Times New Roman"/>
        </w:rPr>
        <w:t>связанных</w:t>
      </w:r>
      <w:proofErr w:type="gramEnd"/>
      <w:r w:rsidRPr="00614637">
        <w:rPr>
          <w:rFonts w:ascii="Times New Roman" w:hAnsi="Times New Roman" w:cs="Times New Roman"/>
        </w:rPr>
        <w:t xml:space="preserve"> с подключением к централизованной</w:t>
      </w:r>
    </w:p>
    <w:p w:rsidR="00546E78" w:rsidRPr="00614637" w:rsidRDefault="00546E78" w:rsidP="00546E78">
      <w:pPr>
        <w:pStyle w:val="ConsPlusNormal"/>
        <w:jc w:val="center"/>
        <w:rPr>
          <w:rFonts w:ascii="Times New Roman" w:hAnsi="Times New Roman" w:cs="Times New Roman"/>
        </w:rPr>
      </w:pPr>
      <w:r w:rsidRPr="00614637">
        <w:rPr>
          <w:rFonts w:ascii="Times New Roman" w:hAnsi="Times New Roman" w:cs="Times New Roman"/>
        </w:rPr>
        <w:t>системе водоотведения</w:t>
      </w:r>
    </w:p>
    <w:p w:rsidR="00546E78" w:rsidRDefault="00546E78" w:rsidP="00546E78">
      <w:pPr>
        <w:pStyle w:val="ConsPlusNormal"/>
        <w:jc w:val="both"/>
      </w:pPr>
    </w:p>
    <w:tbl>
      <w:tblPr>
        <w:tblW w:w="949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86"/>
        <w:gridCol w:w="5812"/>
      </w:tblGrid>
      <w:tr w:rsidR="00546E78" w:rsidTr="00FB078C">
        <w:tc>
          <w:tcPr>
            <w:tcW w:w="3686" w:type="dxa"/>
          </w:tcPr>
          <w:p w:rsidR="00546E78" w:rsidRPr="005347A3" w:rsidRDefault="00546E78" w:rsidP="00FB078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347A3">
              <w:rPr>
                <w:rFonts w:ascii="Times New Roman" w:hAnsi="Times New Roman" w:cs="Times New Roman"/>
                <w:szCs w:val="22"/>
              </w:rPr>
              <w:t>Форма заявки о подключении к централизованной системе холодного водоснабжения</w:t>
            </w:r>
          </w:p>
        </w:tc>
        <w:tc>
          <w:tcPr>
            <w:tcW w:w="5812" w:type="dxa"/>
          </w:tcPr>
          <w:p w:rsidR="00546E78" w:rsidRPr="005347A3" w:rsidRDefault="00546E78" w:rsidP="00FB078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347A3">
              <w:rPr>
                <w:rFonts w:ascii="Times New Roman" w:hAnsi="Times New Roman" w:cs="Times New Roman"/>
                <w:szCs w:val="22"/>
              </w:rPr>
              <w:t xml:space="preserve">Форма заявки не размещена в связи с отсутствием сайта в сети интернет </w:t>
            </w:r>
          </w:p>
        </w:tc>
      </w:tr>
      <w:tr w:rsidR="00546E78" w:rsidTr="00FB078C">
        <w:trPr>
          <w:trHeight w:val="4860"/>
        </w:trPr>
        <w:tc>
          <w:tcPr>
            <w:tcW w:w="3686" w:type="dxa"/>
          </w:tcPr>
          <w:p w:rsidR="00546E78" w:rsidRPr="005347A3" w:rsidRDefault="00546E78" w:rsidP="00FB078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347A3">
              <w:rPr>
                <w:rFonts w:ascii="Times New Roman" w:hAnsi="Times New Roman" w:cs="Times New Roman"/>
                <w:szCs w:val="22"/>
              </w:rPr>
              <w:t xml:space="preserve">Перечень документов, представляемых одновременно с заявкой о подключении к централизованной системе </w:t>
            </w:r>
            <w:r>
              <w:rPr>
                <w:rFonts w:ascii="Times New Roman" w:hAnsi="Times New Roman" w:cs="Times New Roman"/>
                <w:szCs w:val="22"/>
              </w:rPr>
              <w:t>водоотведения</w:t>
            </w:r>
          </w:p>
        </w:tc>
        <w:tc>
          <w:tcPr>
            <w:tcW w:w="5812" w:type="dxa"/>
          </w:tcPr>
          <w:p w:rsidR="00546E78" w:rsidRPr="005347A3" w:rsidRDefault="00546E78" w:rsidP="00FB078C">
            <w:pPr>
              <w:rPr>
                <w:shd w:val="clear" w:color="auto" w:fill="FFFFFF"/>
              </w:rPr>
            </w:pPr>
            <w:proofErr w:type="gramStart"/>
            <w:r w:rsidRPr="005347A3">
              <w:rPr>
                <w:sz w:val="22"/>
                <w:szCs w:val="22"/>
                <w:shd w:val="clear" w:color="auto" w:fill="FFFFFF"/>
              </w:rPr>
              <w:t>Копии учредительных документов, а так же документы, подтверждающие полномочия лица, подписавшего заявление;</w:t>
            </w:r>
            <w:r w:rsidRPr="005347A3">
              <w:rPr>
                <w:sz w:val="22"/>
                <w:szCs w:val="22"/>
              </w:rPr>
              <w:br/>
            </w:r>
            <w:r w:rsidRPr="005347A3">
              <w:rPr>
                <w:sz w:val="22"/>
                <w:szCs w:val="22"/>
                <w:shd w:val="clear" w:color="auto" w:fill="FFFFFF"/>
              </w:rPr>
              <w:t>Копии правоустанавливающих документов на земельный участок;</w:t>
            </w:r>
            <w:r w:rsidRPr="005347A3">
              <w:rPr>
                <w:sz w:val="22"/>
                <w:szCs w:val="22"/>
              </w:rPr>
              <w:t xml:space="preserve"> </w:t>
            </w:r>
            <w:r w:rsidRPr="005347A3">
              <w:rPr>
                <w:sz w:val="22"/>
                <w:szCs w:val="22"/>
                <w:shd w:val="clear" w:color="auto" w:fill="FFFFFF"/>
              </w:rPr>
              <w:t>Ситуационный план расположения объекта капитального строительства с привязкой к территории населенного пункта;</w:t>
            </w:r>
            <w:r w:rsidRPr="005347A3">
              <w:rPr>
                <w:sz w:val="22"/>
                <w:szCs w:val="22"/>
              </w:rPr>
              <w:br/>
            </w:r>
            <w:r w:rsidRPr="005347A3">
              <w:rPr>
                <w:sz w:val="22"/>
                <w:szCs w:val="22"/>
                <w:shd w:val="clear" w:color="auto" w:fill="FFFFFF"/>
              </w:rPr>
              <w:t>Топографическая карта земельного участка в масштабе 1:500 с указанием всех наземных и подземных коммуникаций и сооружений, согласованная с организациями, эксплуатирующими указанные объекты;</w:t>
            </w:r>
            <w:proofErr w:type="gramEnd"/>
            <w:r w:rsidRPr="005347A3">
              <w:rPr>
                <w:sz w:val="22"/>
                <w:szCs w:val="22"/>
              </w:rPr>
              <w:t xml:space="preserve"> </w:t>
            </w:r>
            <w:r w:rsidRPr="005347A3">
              <w:rPr>
                <w:sz w:val="22"/>
                <w:szCs w:val="22"/>
                <w:shd w:val="clear" w:color="auto" w:fill="FFFFFF"/>
              </w:rPr>
              <w:t>Реквизиты для заключения договора. </w:t>
            </w:r>
          </w:p>
          <w:p w:rsidR="00546E78" w:rsidRPr="005347A3" w:rsidRDefault="00546E78" w:rsidP="00FB078C">
            <w:r w:rsidRPr="005347A3">
              <w:rPr>
                <w:sz w:val="22"/>
                <w:szCs w:val="22"/>
              </w:rPr>
              <w:t xml:space="preserve">Запрещается </w:t>
            </w:r>
            <w:r w:rsidRPr="005347A3">
              <w:rPr>
                <w:rFonts w:eastAsia="Calibri"/>
                <w:sz w:val="22"/>
                <w:szCs w:val="22"/>
              </w:rPr>
              <w:t>требовать представления документов и сведений или осуществления действий, представление или осуществление которых не предусмотрено законодательством Российской Федерации о градостроительной деятельности и законодательством Российской Федерации в сфере водоснабжения и водоотведения;</w:t>
            </w:r>
          </w:p>
        </w:tc>
      </w:tr>
      <w:tr w:rsidR="00546E78" w:rsidTr="00FB078C">
        <w:trPr>
          <w:trHeight w:val="3105"/>
        </w:trPr>
        <w:tc>
          <w:tcPr>
            <w:tcW w:w="3686" w:type="dxa"/>
          </w:tcPr>
          <w:p w:rsidR="00546E78" w:rsidRPr="005347A3" w:rsidRDefault="00546E78" w:rsidP="00FB078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347A3">
              <w:rPr>
                <w:rFonts w:ascii="Times New Roman" w:hAnsi="Times New Roman" w:cs="Times New Roman"/>
                <w:szCs w:val="22"/>
              </w:rPr>
              <w:t>Реквизиты нормативного правового акта, регламентирующего порядок действий заявителя и регулируемой организации при подаче, приеме, обработке заявки о</w:t>
            </w:r>
            <w:r>
              <w:rPr>
                <w:rFonts w:ascii="Times New Roman" w:hAnsi="Times New Roman" w:cs="Times New Roman"/>
                <w:szCs w:val="22"/>
              </w:rPr>
              <w:t xml:space="preserve"> подключении к централизованной </w:t>
            </w:r>
            <w:r w:rsidRPr="005347A3">
              <w:rPr>
                <w:rFonts w:ascii="Times New Roman" w:hAnsi="Times New Roman" w:cs="Times New Roman"/>
                <w:szCs w:val="22"/>
              </w:rPr>
              <w:t xml:space="preserve">системе </w:t>
            </w:r>
            <w:r>
              <w:rPr>
                <w:rFonts w:ascii="Times New Roman" w:hAnsi="Times New Roman" w:cs="Times New Roman"/>
                <w:szCs w:val="22"/>
              </w:rPr>
              <w:t>водоотведения</w:t>
            </w:r>
            <w:r w:rsidRPr="005347A3">
              <w:rPr>
                <w:rFonts w:ascii="Times New Roman" w:hAnsi="Times New Roman" w:cs="Times New Roman"/>
                <w:szCs w:val="22"/>
              </w:rPr>
              <w:t>, принятии решения и уведомлении о принятом решении</w:t>
            </w:r>
          </w:p>
        </w:tc>
        <w:tc>
          <w:tcPr>
            <w:tcW w:w="5812" w:type="dxa"/>
          </w:tcPr>
          <w:p w:rsidR="00546E78" w:rsidRPr="00601CF5" w:rsidRDefault="00601CF5" w:rsidP="00546E78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300" w:lineRule="atLeast"/>
              <w:ind w:left="0"/>
              <w:rPr>
                <w:rStyle w:val="a3"/>
                <w:color w:val="auto"/>
                <w:u w:val="none"/>
              </w:rPr>
            </w:pPr>
            <w:hyperlink r:id="rId6" w:history="1">
              <w:r w:rsidR="00546E78" w:rsidRPr="005347A3">
                <w:rPr>
                  <w:rStyle w:val="a3"/>
                  <w:color w:val="auto"/>
                  <w:sz w:val="22"/>
                  <w:szCs w:val="22"/>
                  <w:u w:val="none"/>
                </w:rPr>
                <w:t>Федеральный закон от 07.12.2011 N 416-ФЗ</w:t>
              </w:r>
              <w:proofErr w:type="gramStart"/>
              <w:r w:rsidR="00546E78" w:rsidRPr="005347A3">
                <w:rPr>
                  <w:rStyle w:val="a3"/>
                  <w:color w:val="auto"/>
                  <w:sz w:val="22"/>
                  <w:szCs w:val="22"/>
                  <w:u w:val="none"/>
                </w:rPr>
                <w:t>"О</w:t>
              </w:r>
              <w:proofErr w:type="gramEnd"/>
              <w:r w:rsidR="00546E78" w:rsidRPr="005347A3">
                <w:rPr>
                  <w:rStyle w:val="a3"/>
                  <w:color w:val="auto"/>
                  <w:sz w:val="22"/>
                  <w:szCs w:val="22"/>
                  <w:u w:val="none"/>
                </w:rPr>
                <w:t xml:space="preserve"> водоснабжении и водоотведении"</w:t>
              </w:r>
            </w:hyperlink>
            <w:r w:rsidR="00546E78" w:rsidRPr="005347A3">
              <w:rPr>
                <w:sz w:val="22"/>
                <w:szCs w:val="22"/>
              </w:rPr>
              <w:t xml:space="preserve"> </w:t>
            </w:r>
            <w:hyperlink r:id="rId7" w:history="1">
              <w:r w:rsidR="00546E78" w:rsidRPr="005347A3">
                <w:rPr>
                  <w:rStyle w:val="a3"/>
                  <w:color w:val="auto"/>
                  <w:sz w:val="22"/>
                  <w:szCs w:val="22"/>
                  <w:u w:val="none"/>
                </w:rPr>
                <w:t>Постановление от 29 июля 2013 г. №644 об утверждении правил холодного водоснабжения и водоотведения и о внесении изменений в некоторые акты правительства Российской Федерации.</w:t>
              </w:r>
            </w:hyperlink>
            <w:r w:rsidR="00546E78" w:rsidRPr="005347A3">
              <w:rPr>
                <w:color w:val="AFAFAF"/>
                <w:sz w:val="22"/>
                <w:szCs w:val="22"/>
              </w:rPr>
              <w:t xml:space="preserve"> </w:t>
            </w:r>
            <w:hyperlink r:id="rId8" w:tgtFrame="_blank" w:history="1">
              <w:r w:rsidR="00546E78" w:rsidRPr="005347A3">
                <w:rPr>
                  <w:rStyle w:val="a3"/>
                  <w:color w:val="auto"/>
                  <w:sz w:val="22"/>
                  <w:szCs w:val="22"/>
                  <w:u w:val="none"/>
                </w:rPr>
                <w:t>Постановление Правительства РФ от 29.06.2017 № 778 «О внесении в некоторые акты Правительства Российской Федерации в части оптимизации порядка подключения объектов капитального строительства к системам горячего, холодного водоснабжения и водоотведения»</w:t>
              </w:r>
            </w:hyperlink>
          </w:p>
          <w:p w:rsidR="00601CF5" w:rsidRPr="005347A3" w:rsidRDefault="00601CF5" w:rsidP="00546E78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300" w:lineRule="atLeast"/>
              <w:ind w:left="0"/>
            </w:pPr>
            <w:r w:rsidRPr="006F11A7">
              <w:rPr>
                <w:shd w:val="clear" w:color="auto" w:fill="FFFFFF"/>
              </w:rPr>
              <w:t>Правила определения и предоставления технических условий подключения объекта капитального строительства к сетям инженерно-технического обеспечения, утвержденные Постановлением Правительства РФ от 13 февраля 2006 года № 83</w:t>
            </w:r>
          </w:p>
        </w:tc>
      </w:tr>
      <w:tr w:rsidR="00546E78" w:rsidTr="00FB078C">
        <w:tc>
          <w:tcPr>
            <w:tcW w:w="3686" w:type="dxa"/>
          </w:tcPr>
          <w:p w:rsidR="00546E78" w:rsidRPr="005347A3" w:rsidRDefault="00546E78" w:rsidP="00FB078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347A3">
              <w:rPr>
                <w:rFonts w:ascii="Times New Roman" w:hAnsi="Times New Roman" w:cs="Times New Roman"/>
                <w:szCs w:val="22"/>
              </w:rPr>
              <w:t xml:space="preserve">Телефоны и адреса службы, ответственной за прием и обработку заявок о подключении к централизованной системе </w:t>
            </w:r>
            <w:r>
              <w:rPr>
                <w:rFonts w:ascii="Times New Roman" w:hAnsi="Times New Roman" w:cs="Times New Roman"/>
                <w:szCs w:val="22"/>
              </w:rPr>
              <w:t>водоотведения</w:t>
            </w:r>
          </w:p>
        </w:tc>
        <w:tc>
          <w:tcPr>
            <w:tcW w:w="5812" w:type="dxa"/>
          </w:tcPr>
          <w:p w:rsidR="00546E78" w:rsidRPr="00FA7E33" w:rsidRDefault="00546E78" w:rsidP="00FB078C">
            <w:pPr>
              <w:widowControl w:val="0"/>
              <w:autoSpaceDE w:val="0"/>
              <w:autoSpaceDN w:val="0"/>
              <w:adjustRightInd w:val="0"/>
            </w:pPr>
            <w:r w:rsidRPr="00FA7E33">
              <w:rPr>
                <w:sz w:val="22"/>
                <w:szCs w:val="22"/>
              </w:rPr>
              <w:t>Производственно-технический отдел (ПТО)</w:t>
            </w:r>
          </w:p>
          <w:p w:rsidR="00546E78" w:rsidRPr="00FA7E33" w:rsidRDefault="00546E78" w:rsidP="00FB078C">
            <w:pPr>
              <w:widowControl w:val="0"/>
              <w:autoSpaceDE w:val="0"/>
              <w:autoSpaceDN w:val="0"/>
              <w:adjustRightInd w:val="0"/>
            </w:pPr>
            <w:r w:rsidRPr="00FA7E33">
              <w:rPr>
                <w:sz w:val="22"/>
                <w:szCs w:val="22"/>
              </w:rPr>
              <w:t>Режим работы: понедельник – пятница с 8-15 до 16-30</w:t>
            </w:r>
          </w:p>
          <w:p w:rsidR="00546E78" w:rsidRPr="00FA7E33" w:rsidRDefault="00546E78" w:rsidP="00FB078C">
            <w:pPr>
              <w:widowControl w:val="0"/>
              <w:autoSpaceDE w:val="0"/>
              <w:autoSpaceDN w:val="0"/>
              <w:adjustRightInd w:val="0"/>
            </w:pPr>
            <w:r w:rsidRPr="00FA7E33">
              <w:rPr>
                <w:sz w:val="22"/>
                <w:szCs w:val="22"/>
              </w:rPr>
              <w:t xml:space="preserve">тел.:(42433)42374 </w:t>
            </w:r>
          </w:p>
          <w:p w:rsidR="00546E78" w:rsidRPr="00FA7E33" w:rsidRDefault="00546E78" w:rsidP="00FB078C">
            <w:pPr>
              <w:widowControl w:val="0"/>
              <w:autoSpaceDE w:val="0"/>
              <w:autoSpaceDN w:val="0"/>
              <w:adjustRightInd w:val="0"/>
            </w:pPr>
            <w:r w:rsidRPr="00FA7E33">
              <w:rPr>
                <w:sz w:val="22"/>
                <w:szCs w:val="22"/>
              </w:rPr>
              <w:t xml:space="preserve">адрес: 694670, Сахалинская область, </w:t>
            </w:r>
          </w:p>
          <w:p w:rsidR="00546E78" w:rsidRPr="00FA7E33" w:rsidRDefault="00546E78" w:rsidP="00FB078C">
            <w:pPr>
              <w:widowControl w:val="0"/>
              <w:autoSpaceDE w:val="0"/>
              <w:autoSpaceDN w:val="0"/>
              <w:adjustRightInd w:val="0"/>
            </w:pPr>
            <w:r w:rsidRPr="00FA7E33">
              <w:rPr>
                <w:sz w:val="22"/>
                <w:szCs w:val="22"/>
              </w:rPr>
              <w:t>с</w:t>
            </w:r>
            <w:proofErr w:type="gramStart"/>
            <w:r w:rsidRPr="00FA7E33">
              <w:rPr>
                <w:sz w:val="22"/>
                <w:szCs w:val="22"/>
              </w:rPr>
              <w:t>.Ч</w:t>
            </w:r>
            <w:proofErr w:type="gramEnd"/>
            <w:r w:rsidRPr="00FA7E33">
              <w:rPr>
                <w:sz w:val="22"/>
                <w:szCs w:val="22"/>
              </w:rPr>
              <w:t>ехов, ул. Ленина, 19</w:t>
            </w:r>
          </w:p>
          <w:p w:rsidR="00546E78" w:rsidRPr="00614637" w:rsidRDefault="00546E78" w:rsidP="00FB078C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FA7E33">
              <w:rPr>
                <w:sz w:val="22"/>
                <w:szCs w:val="22"/>
              </w:rPr>
              <w:lastRenderedPageBreak/>
              <w:t>е</w:t>
            </w:r>
            <w:proofErr w:type="gramEnd"/>
            <w:r w:rsidRPr="00614637">
              <w:rPr>
                <w:sz w:val="22"/>
                <w:szCs w:val="22"/>
              </w:rPr>
              <w:t>-</w:t>
            </w:r>
            <w:r w:rsidRPr="00FA7E33">
              <w:rPr>
                <w:sz w:val="22"/>
                <w:szCs w:val="22"/>
                <w:lang w:val="en-US"/>
              </w:rPr>
              <w:t>mail</w:t>
            </w:r>
            <w:r w:rsidRPr="00614637">
              <w:rPr>
                <w:sz w:val="22"/>
                <w:szCs w:val="22"/>
              </w:rPr>
              <w:t xml:space="preserve">: </w:t>
            </w:r>
            <w:hyperlink r:id="rId9" w:history="1">
              <w:r w:rsidRPr="00FA7E33">
                <w:rPr>
                  <w:rStyle w:val="a3"/>
                  <w:sz w:val="22"/>
                  <w:szCs w:val="22"/>
                  <w:lang w:val="en-US"/>
                </w:rPr>
                <w:t>mypteploseti</w:t>
              </w:r>
              <w:r w:rsidRPr="00614637">
                <w:rPr>
                  <w:rStyle w:val="a3"/>
                  <w:sz w:val="22"/>
                  <w:szCs w:val="22"/>
                </w:rPr>
                <w:t>@</w:t>
              </w:r>
              <w:r w:rsidRPr="00FA7E33">
                <w:rPr>
                  <w:rStyle w:val="a3"/>
                  <w:sz w:val="22"/>
                  <w:szCs w:val="22"/>
                  <w:lang w:val="en-US"/>
                </w:rPr>
                <w:t>mail</w:t>
              </w:r>
              <w:r w:rsidRPr="00614637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FA7E33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546E78" w:rsidRPr="00FA7E33" w:rsidRDefault="00546E78" w:rsidP="00FB078C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FA7E33">
              <w:rPr>
                <w:sz w:val="22"/>
                <w:szCs w:val="22"/>
              </w:rPr>
              <w:t>Наумцева</w:t>
            </w:r>
            <w:proofErr w:type="spellEnd"/>
            <w:r w:rsidRPr="00FA7E33">
              <w:rPr>
                <w:sz w:val="22"/>
                <w:szCs w:val="22"/>
              </w:rPr>
              <w:t xml:space="preserve"> Елена Ивановна</w:t>
            </w:r>
          </w:p>
          <w:p w:rsidR="00546E78" w:rsidRPr="00EF3140" w:rsidRDefault="00546E78" w:rsidP="00FB078C">
            <w:pPr>
              <w:pStyle w:val="ConsPlusNormal"/>
            </w:pPr>
          </w:p>
        </w:tc>
      </w:tr>
    </w:tbl>
    <w:p w:rsidR="00546E78" w:rsidRDefault="00546E78" w:rsidP="00546E78">
      <w:pPr>
        <w:pStyle w:val="ConsPlusNormal"/>
        <w:jc w:val="both"/>
      </w:pPr>
    </w:p>
    <w:tbl>
      <w:tblPr>
        <w:tblW w:w="9689" w:type="dxa"/>
        <w:tblInd w:w="108" w:type="dxa"/>
        <w:tblLook w:val="04A0" w:firstRow="1" w:lastRow="0" w:firstColumn="1" w:lastColumn="0" w:noHBand="0" w:noVBand="1"/>
      </w:tblPr>
      <w:tblGrid>
        <w:gridCol w:w="645"/>
        <w:gridCol w:w="1176"/>
        <w:gridCol w:w="5168"/>
        <w:gridCol w:w="646"/>
        <w:gridCol w:w="646"/>
        <w:gridCol w:w="646"/>
        <w:gridCol w:w="646"/>
        <w:gridCol w:w="646"/>
      </w:tblGrid>
      <w:tr w:rsidR="00546E78" w:rsidTr="00FB078C">
        <w:trPr>
          <w:trHeight w:val="30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</w:tr>
      <w:tr w:rsidR="00546E78" w:rsidTr="00FB078C">
        <w:trPr>
          <w:trHeight w:val="156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  <w:p w:rsidR="00EF3140" w:rsidRDefault="00EF3140" w:rsidP="00FB078C">
            <w:pPr>
              <w:rPr>
                <w:rFonts w:ascii="Calibri" w:hAnsi="Calibri"/>
                <w:color w:val="000000"/>
              </w:rPr>
            </w:pPr>
          </w:p>
          <w:p w:rsidR="00EF3140" w:rsidRDefault="00EF3140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83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3140" w:rsidRDefault="00EF3140" w:rsidP="00FB078C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  <w:p w:rsidR="00EF3140" w:rsidRDefault="00EF3140" w:rsidP="00FB078C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  <w:p w:rsidR="00601CF5" w:rsidRDefault="00601CF5" w:rsidP="00FB078C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  <w:p w:rsidR="00601CF5" w:rsidRDefault="00601CF5" w:rsidP="00FB078C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  <w:p w:rsidR="00601CF5" w:rsidRDefault="00601CF5" w:rsidP="00FB078C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  <w:p w:rsidR="00601CF5" w:rsidRDefault="00601CF5" w:rsidP="00FB078C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  <w:p w:rsidR="00601CF5" w:rsidRDefault="00601CF5" w:rsidP="00FB078C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  <w:p w:rsidR="00601CF5" w:rsidRDefault="00601CF5" w:rsidP="00FB078C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  <w:p w:rsidR="00601CF5" w:rsidRDefault="00601CF5" w:rsidP="00FB078C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  <w:p w:rsidR="00601CF5" w:rsidRDefault="00601CF5" w:rsidP="00FB078C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  <w:p w:rsidR="00601CF5" w:rsidRDefault="00601CF5" w:rsidP="00FB078C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  <w:p w:rsidR="00601CF5" w:rsidRDefault="00601CF5" w:rsidP="00FB078C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  <w:p w:rsidR="00601CF5" w:rsidRDefault="00601CF5" w:rsidP="00FB078C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  <w:p w:rsidR="00601CF5" w:rsidRDefault="00601CF5" w:rsidP="00FB078C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  <w:p w:rsidR="00EF3140" w:rsidRDefault="00EF3140" w:rsidP="00FB078C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  <w:p w:rsidR="00EF3140" w:rsidRDefault="00EF3140" w:rsidP="00FB078C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  <w:p w:rsidR="00EF3140" w:rsidRDefault="00EF3140" w:rsidP="00FB078C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  <w:p w:rsidR="00EF3140" w:rsidRDefault="00EF3140" w:rsidP="00FB078C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  <w:p w:rsidR="00EF3140" w:rsidRDefault="00EF3140" w:rsidP="00FB078C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  <w:p w:rsidR="00EF3140" w:rsidRDefault="00EF3140" w:rsidP="00FB078C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  <w:p w:rsidR="00EF3140" w:rsidRDefault="00EF3140" w:rsidP="00FB078C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  <w:p w:rsidR="00EF3140" w:rsidRDefault="00EF3140" w:rsidP="00FB078C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  <w:p w:rsidR="00EF3140" w:rsidRDefault="00EF3140" w:rsidP="00FB078C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  <w:p w:rsidR="00EF3140" w:rsidRDefault="00EF3140" w:rsidP="00FB078C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  <w:p w:rsidR="00EF3140" w:rsidRDefault="00EF3140" w:rsidP="00FB078C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  <w:p w:rsidR="00EF3140" w:rsidRDefault="00EF3140" w:rsidP="00FB078C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  <w:p w:rsidR="00EF3140" w:rsidRDefault="00EF3140" w:rsidP="00FB078C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  <w:p w:rsidR="00EF3140" w:rsidRDefault="00EF3140" w:rsidP="00FB078C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  <w:p w:rsidR="00EF3140" w:rsidRDefault="00EF3140" w:rsidP="00FB078C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  <w:p w:rsidR="00EF3140" w:rsidRDefault="00EF3140" w:rsidP="00FB078C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  <w:p w:rsidR="00EF3140" w:rsidRDefault="00EF3140" w:rsidP="00FB078C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  <w:p w:rsidR="00EF3140" w:rsidRDefault="00EF3140" w:rsidP="00FB078C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  <w:p w:rsidR="00EF3140" w:rsidRDefault="00EF3140" w:rsidP="00FB078C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  <w:p w:rsidR="00EF3140" w:rsidRDefault="00EF3140" w:rsidP="00FB078C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  <w:p w:rsidR="00EF3140" w:rsidRDefault="00EF3140" w:rsidP="00FB078C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  <w:p w:rsidR="00546E78" w:rsidRDefault="00546E78" w:rsidP="00FB078C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8"/>
                <w:szCs w:val="28"/>
              </w:rPr>
              <w:t>Блок - схема  последовательности действий, осуществляемых при подключении к централизованной системе водоотведения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</w:tr>
      <w:tr w:rsidR="00546E78" w:rsidTr="00FB078C">
        <w:trPr>
          <w:trHeight w:val="30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</w:p>
        </w:tc>
        <w:tc>
          <w:tcPr>
            <w:tcW w:w="5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</w:tr>
      <w:tr w:rsidR="00546E78" w:rsidTr="00FB078C">
        <w:trPr>
          <w:trHeight w:val="495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</w:p>
        </w:tc>
        <w:tc>
          <w:tcPr>
            <w:tcW w:w="5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</w:tr>
      <w:tr w:rsidR="00546E78" w:rsidTr="00FB078C">
        <w:trPr>
          <w:trHeight w:val="30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775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noProof/>
                <w:color w:val="000000"/>
                <w:sz w:val="22"/>
                <w:szCs w:val="22"/>
              </w:rPr>
              <w:drawing>
                <wp:anchor distT="0" distB="0" distL="114300" distR="114300" simplePos="0" relativeHeight="251659264" behindDoc="0" locked="0" layoutInCell="1" allowOverlap="1" wp14:anchorId="2EB84679" wp14:editId="6E74515E">
                  <wp:simplePos x="0" y="0"/>
                  <wp:positionH relativeFrom="column">
                    <wp:posOffset>600075</wp:posOffset>
                  </wp:positionH>
                  <wp:positionV relativeFrom="paragraph">
                    <wp:posOffset>161925</wp:posOffset>
                  </wp:positionV>
                  <wp:extent cx="2447925" cy="590550"/>
                  <wp:effectExtent l="635" t="0" r="0" b="635"/>
                  <wp:wrapNone/>
                  <wp:docPr id="46" name="Блок-схема: процесс 4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228725" y="1866900"/>
                            <a:ext cx="2409826" cy="552450"/>
                            <a:chOff x="1228725" y="1866900"/>
                            <a:chExt cx="2409826" cy="552450"/>
                          </a:xfrm>
                        </a:grpSpPr>
                        <a:sp>
                          <a:nvSpPr>
                            <a:cNvPr id="5" name="Блок-схема: процесс 4"/>
                            <a:cNvSpPr/>
                          </a:nvSpPr>
                          <a:spPr>
                            <a:xfrm>
                              <a:off x="4276725" y="371475"/>
                              <a:ext cx="2409826" cy="552450"/>
                            </a:xfrm>
                            <a:prstGeom prst="flowChartProcess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ru-RU" sz="1100"/>
                                  <a:t>Подача заявления</a:t>
                                </a: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</w:tr>
      <w:tr w:rsidR="00546E78" w:rsidTr="00FB078C">
        <w:trPr>
          <w:trHeight w:val="30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775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</w:tr>
      <w:tr w:rsidR="00546E78" w:rsidTr="00FB078C">
        <w:trPr>
          <w:trHeight w:val="30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775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</w:tr>
      <w:tr w:rsidR="00546E78" w:rsidTr="00FB078C">
        <w:trPr>
          <w:trHeight w:val="30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775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</w:tr>
      <w:tr w:rsidR="00546E78" w:rsidTr="00FB078C">
        <w:trPr>
          <w:trHeight w:val="30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noProof/>
                <w:color w:val="000000"/>
                <w:sz w:val="22"/>
                <w:szCs w:val="22"/>
              </w:rPr>
              <w:drawing>
                <wp:anchor distT="0" distB="0" distL="114300" distR="114300" simplePos="0" relativeHeight="251660288" behindDoc="0" locked="0" layoutInCell="1" allowOverlap="1" wp14:anchorId="7F6272F0" wp14:editId="7EE061B0">
                  <wp:simplePos x="0" y="0"/>
                  <wp:positionH relativeFrom="column">
                    <wp:posOffset>1552575</wp:posOffset>
                  </wp:positionH>
                  <wp:positionV relativeFrom="paragraph">
                    <wp:posOffset>9525</wp:posOffset>
                  </wp:positionV>
                  <wp:extent cx="523875" cy="276225"/>
                  <wp:effectExtent l="0" t="635" r="0" b="0"/>
                  <wp:wrapNone/>
                  <wp:docPr id="47" name="Стрелка вниз 5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209800" y="2476500"/>
                            <a:ext cx="419100" cy="238125"/>
                            <a:chOff x="2209800" y="2476500"/>
                            <a:chExt cx="419100" cy="238125"/>
                          </a:xfrm>
                        </a:grpSpPr>
                        <a:sp>
                          <a:nvSpPr>
                            <a:cNvPr id="6" name="Стрелка вниз 5"/>
                            <a:cNvSpPr/>
                          </a:nvSpPr>
                          <a:spPr>
                            <a:xfrm>
                              <a:off x="5257800" y="1371600"/>
                              <a:ext cx="419100" cy="238125"/>
                            </a:xfrm>
                            <a:prstGeom prst="downArrow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ru-RU" sz="110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Calibri" w:hAnsi="Calibri"/>
                <w:noProof/>
                <w:color w:val="000000"/>
                <w:sz w:val="22"/>
                <w:szCs w:val="22"/>
              </w:rPr>
              <w:drawing>
                <wp:anchor distT="0" distB="0" distL="114300" distR="114300" simplePos="0" relativeHeight="251661312" behindDoc="0" locked="0" layoutInCell="1" allowOverlap="1" wp14:anchorId="01108A90" wp14:editId="72A05FE5">
                  <wp:simplePos x="0" y="0"/>
                  <wp:positionH relativeFrom="column">
                    <wp:posOffset>609600</wp:posOffset>
                  </wp:positionH>
                  <wp:positionV relativeFrom="paragraph">
                    <wp:posOffset>352425</wp:posOffset>
                  </wp:positionV>
                  <wp:extent cx="2428875" cy="647700"/>
                  <wp:effectExtent l="0" t="0" r="0" b="635"/>
                  <wp:wrapNone/>
                  <wp:docPr id="48" name="Блок-схема: процесс 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238249" y="2819400"/>
                            <a:ext cx="2390775" cy="612648"/>
                            <a:chOff x="1238249" y="2819400"/>
                            <a:chExt cx="2390775" cy="612648"/>
                          </a:xfrm>
                        </a:grpSpPr>
                        <a:sp>
                          <a:nvSpPr>
                            <a:cNvPr id="2" name="Блок-схема: процесс 1"/>
                            <a:cNvSpPr/>
                          </a:nvSpPr>
                          <a:spPr>
                            <a:xfrm>
                              <a:off x="4286249" y="1714500"/>
                              <a:ext cx="2390775" cy="612648"/>
                            </a:xfrm>
                            <a:prstGeom prst="flowChartProcess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ru-RU" sz="1100"/>
                                  <a:t>Получение </a:t>
                                </a:r>
                                <a:r>
                                  <a:rPr lang="ru-RU" sz="1100" baseline="0"/>
                                  <a:t> технических условий на подключение</a:t>
                                </a:r>
                                <a:endParaRPr lang="ru-RU" sz="110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Calibri" w:hAnsi="Calibri"/>
                <w:noProof/>
                <w:color w:val="000000"/>
                <w:sz w:val="22"/>
                <w:szCs w:val="22"/>
              </w:rPr>
              <w:drawing>
                <wp:anchor distT="0" distB="0" distL="114300" distR="114300" simplePos="0" relativeHeight="251662336" behindDoc="0" locked="0" layoutInCell="1" allowOverlap="1" wp14:anchorId="0D8BCD21" wp14:editId="47493072">
                  <wp:simplePos x="0" y="0"/>
                  <wp:positionH relativeFrom="column">
                    <wp:posOffset>609600</wp:posOffset>
                  </wp:positionH>
                  <wp:positionV relativeFrom="paragraph">
                    <wp:posOffset>1314450</wp:posOffset>
                  </wp:positionV>
                  <wp:extent cx="2447925" cy="600075"/>
                  <wp:effectExtent l="0" t="0" r="635" b="0"/>
                  <wp:wrapNone/>
                  <wp:docPr id="49" name="Блок-схема: процесс 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238249" y="3790950"/>
                            <a:ext cx="2409826" cy="552450"/>
                            <a:chOff x="1238249" y="3790950"/>
                            <a:chExt cx="2409826" cy="552450"/>
                          </a:xfrm>
                        </a:grpSpPr>
                        <a:sp>
                          <a:nvSpPr>
                            <a:cNvPr id="3" name="Блок-схема: процесс 2"/>
                            <a:cNvSpPr/>
                          </a:nvSpPr>
                          <a:spPr>
                            <a:xfrm>
                              <a:off x="4286249" y="2686050"/>
                              <a:ext cx="2409826" cy="552450"/>
                            </a:xfrm>
                            <a:prstGeom prst="flowChartProcess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ru-RU" sz="1100"/>
                                  <a:t>Заключение договора о технологическом присоединении к сетям водоотведения </a:t>
                                </a: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Calibri" w:hAnsi="Calibri"/>
                <w:noProof/>
                <w:color w:val="000000"/>
                <w:sz w:val="22"/>
                <w:szCs w:val="22"/>
              </w:rPr>
              <w:drawing>
                <wp:anchor distT="0" distB="0" distL="114300" distR="114300" simplePos="0" relativeHeight="251663360" behindDoc="0" locked="0" layoutInCell="1" allowOverlap="1" wp14:anchorId="5DD46DDD" wp14:editId="39879911">
                  <wp:simplePos x="0" y="0"/>
                  <wp:positionH relativeFrom="column">
                    <wp:posOffset>1552575</wp:posOffset>
                  </wp:positionH>
                  <wp:positionV relativeFrom="paragraph">
                    <wp:posOffset>1057275</wp:posOffset>
                  </wp:positionV>
                  <wp:extent cx="523875" cy="276225"/>
                  <wp:effectExtent l="0" t="635" r="0" b="0"/>
                  <wp:wrapNone/>
                  <wp:docPr id="50" name="Стрелка вниз 3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209800" y="3524250"/>
                            <a:ext cx="419100" cy="238125"/>
                            <a:chOff x="2209800" y="3524250"/>
                            <a:chExt cx="419100" cy="238125"/>
                          </a:xfrm>
                        </a:grpSpPr>
                        <a:sp>
                          <a:nvSpPr>
                            <a:cNvPr id="4" name="Стрелка вниз 3"/>
                            <a:cNvSpPr/>
                          </a:nvSpPr>
                          <a:spPr>
                            <a:xfrm>
                              <a:off x="5257800" y="2419350"/>
                              <a:ext cx="419100" cy="238125"/>
                            </a:xfrm>
                            <a:prstGeom prst="downArrow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ru-RU" sz="110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Calibri" w:hAnsi="Calibri"/>
                <w:noProof/>
                <w:color w:val="000000"/>
                <w:sz w:val="22"/>
                <w:szCs w:val="22"/>
              </w:rPr>
              <w:drawing>
                <wp:anchor distT="0" distB="0" distL="114300" distR="114300" simplePos="0" relativeHeight="251664384" behindDoc="0" locked="0" layoutInCell="1" allowOverlap="1" wp14:anchorId="2207FC97" wp14:editId="2771F769">
                  <wp:simplePos x="0" y="0"/>
                  <wp:positionH relativeFrom="column">
                    <wp:posOffset>1581150</wp:posOffset>
                  </wp:positionH>
                  <wp:positionV relativeFrom="paragraph">
                    <wp:posOffset>1924050</wp:posOffset>
                  </wp:positionV>
                  <wp:extent cx="533400" cy="276225"/>
                  <wp:effectExtent l="0" t="0" r="0" b="635"/>
                  <wp:wrapNone/>
                  <wp:docPr id="51" name="Стрелка вниз 6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247900" y="4391025"/>
                            <a:ext cx="419100" cy="238125"/>
                            <a:chOff x="2247900" y="4391025"/>
                            <a:chExt cx="419100" cy="238125"/>
                          </a:xfrm>
                        </a:grpSpPr>
                        <a:sp>
                          <a:nvSpPr>
                            <a:cNvPr id="7" name="Стрелка вниз 6"/>
                            <a:cNvSpPr/>
                          </a:nvSpPr>
                          <a:spPr>
                            <a:xfrm>
                              <a:off x="5295900" y="2895600"/>
                              <a:ext cx="419100" cy="238125"/>
                            </a:xfrm>
                            <a:prstGeom prst="downArrow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ru-RU" sz="110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Calibri" w:hAnsi="Calibri"/>
                <w:noProof/>
                <w:color w:val="000000"/>
                <w:sz w:val="22"/>
                <w:szCs w:val="22"/>
              </w:rPr>
              <w:drawing>
                <wp:anchor distT="0" distB="0" distL="114300" distR="114300" simplePos="0" relativeHeight="251665408" behindDoc="0" locked="0" layoutInCell="1" allowOverlap="1" wp14:anchorId="5A2D46B8" wp14:editId="15FED6F0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2247900</wp:posOffset>
                  </wp:positionV>
                  <wp:extent cx="2447925" cy="914400"/>
                  <wp:effectExtent l="635" t="0" r="0" b="0"/>
                  <wp:wrapNone/>
                  <wp:docPr id="52" name="Блок-схема: процесс 7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209675" y="4714875"/>
                            <a:ext cx="2409825" cy="876300"/>
                            <a:chOff x="1209675" y="4714875"/>
                            <a:chExt cx="2409825" cy="876300"/>
                          </a:xfrm>
                        </a:grpSpPr>
                        <a:sp>
                          <a:nvSpPr>
                            <a:cNvPr id="8" name="Блок-схема: процесс 7"/>
                            <a:cNvSpPr/>
                          </a:nvSpPr>
                          <a:spPr>
                            <a:xfrm>
                              <a:off x="4257675" y="3219450"/>
                              <a:ext cx="2409825" cy="876300"/>
                            </a:xfrm>
                            <a:prstGeom prst="flowChartProcess">
                              <a:avLst/>
                            </a:prstGeom>
                          </a:spPr>
                          <a:txSp>
                            <a:txBody>
                              <a:bodyPr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ru-RU" sz="1100"/>
                                  <a:t>Выполнение условий подключения,  оформление акта о подключении</a:t>
                                </a:r>
                                <a:r>
                                  <a:rPr lang="ru-RU" sz="1100" baseline="0"/>
                                  <a:t> к сетям водоотведения</a:t>
                                </a:r>
                                <a:endParaRPr lang="ru-RU" sz="1100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0"/>
            </w:tblGrid>
            <w:tr w:rsidR="00546E78" w:rsidTr="00FB078C">
              <w:trPr>
                <w:trHeight w:val="300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46E78" w:rsidRDefault="00546E78" w:rsidP="00FB078C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</w:tr>
          </w:tbl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</w:tr>
      <w:tr w:rsidR="00546E78" w:rsidTr="00FB078C">
        <w:trPr>
          <w:trHeight w:val="30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</w:tr>
      <w:tr w:rsidR="00546E78" w:rsidTr="00FB078C">
        <w:trPr>
          <w:trHeight w:val="30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</w:tr>
      <w:tr w:rsidR="00546E78" w:rsidTr="00FB078C">
        <w:trPr>
          <w:trHeight w:val="30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</w:tr>
      <w:tr w:rsidR="00546E78" w:rsidTr="00FB078C">
        <w:trPr>
          <w:trHeight w:val="30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</w:tr>
      <w:tr w:rsidR="00546E78" w:rsidTr="00FB078C">
        <w:trPr>
          <w:trHeight w:val="30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</w:tr>
      <w:tr w:rsidR="00546E78" w:rsidTr="00FB078C">
        <w:trPr>
          <w:trHeight w:val="30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</w:tr>
      <w:tr w:rsidR="00546E78" w:rsidTr="00FB078C">
        <w:trPr>
          <w:trHeight w:val="30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</w:tr>
      <w:tr w:rsidR="00546E78" w:rsidTr="00FB078C">
        <w:trPr>
          <w:trHeight w:val="30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</w:tr>
      <w:tr w:rsidR="00546E78" w:rsidTr="00FB078C">
        <w:trPr>
          <w:trHeight w:val="30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</w:tr>
      <w:tr w:rsidR="00546E78" w:rsidTr="00FB078C">
        <w:trPr>
          <w:trHeight w:val="30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jc w:val="center"/>
              <w:rPr>
                <w:rFonts w:ascii="Calibri" w:hAnsi="Calibri"/>
                <w:color w:val="FFFFFF"/>
              </w:rPr>
            </w:pPr>
            <w:r>
              <w:rPr>
                <w:rFonts w:ascii="Calibri" w:hAnsi="Calibri"/>
                <w:color w:val="FFFFFF"/>
                <w:sz w:val="22"/>
                <w:szCs w:val="22"/>
              </w:rPr>
              <w:t xml:space="preserve">Заключение договора о технологическом присоединении к сетям водоотведения 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</w:tr>
      <w:tr w:rsidR="00546E78" w:rsidTr="00FB078C">
        <w:trPr>
          <w:trHeight w:val="30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</w:tr>
    </w:tbl>
    <w:tbl>
      <w:tblPr>
        <w:tblStyle w:val="a6"/>
        <w:tblpPr w:leftFromText="180" w:rightFromText="180" w:vertAnchor="text" w:horzAnchor="margin" w:tblpY="3395"/>
        <w:tblOverlap w:val="never"/>
        <w:tblW w:w="9732" w:type="dxa"/>
        <w:tblLook w:val="04A0" w:firstRow="1" w:lastRow="0" w:firstColumn="1" w:lastColumn="0" w:noHBand="0" w:noVBand="1"/>
      </w:tblPr>
      <w:tblGrid>
        <w:gridCol w:w="4866"/>
        <w:gridCol w:w="4866"/>
      </w:tblGrid>
      <w:tr w:rsidR="00601CF5" w:rsidTr="001319D1">
        <w:tc>
          <w:tcPr>
            <w:tcW w:w="4866" w:type="dxa"/>
          </w:tcPr>
          <w:p w:rsidR="00601CF5" w:rsidRPr="005347A3" w:rsidRDefault="00601CF5" w:rsidP="00601CF5">
            <w:pPr>
              <w:autoSpaceDE w:val="0"/>
              <w:autoSpaceDN w:val="0"/>
              <w:adjustRightInd w:val="0"/>
              <w:spacing w:before="280"/>
              <w:rPr>
                <w:rFonts w:eastAsia="Calibri"/>
              </w:rPr>
            </w:pPr>
            <w:proofErr w:type="gramStart"/>
            <w:r w:rsidRPr="005347A3">
              <w:rPr>
                <w:rFonts w:eastAsia="Calibri"/>
              </w:rPr>
              <w:t>Регламент подключения к централизованной системе холодного водоснабжения, утверждаемый регулируемой организацией, включающий сроки, состав и последовательность действий при осуществлении подключения к централизованной системе холодного водоснабжения, сведения о размере платы за услуги по подключению к централизованной системе холодного водоснабжения, информацию о месте нахождения и графике работы, справочных телефонах, адресе официального сайта регулируемой организации в сети "Интернет" и блок-схему, отражающую графическое изображение последовательности</w:t>
            </w:r>
            <w:proofErr w:type="gramEnd"/>
            <w:r w:rsidRPr="005347A3">
              <w:rPr>
                <w:rFonts w:eastAsia="Calibri"/>
              </w:rPr>
              <w:t xml:space="preserve"> действий, осуществляемых при подключении к централизованной системе холодного водоснабжения</w:t>
            </w:r>
            <w:proofErr w:type="gramStart"/>
            <w:r w:rsidRPr="005347A3">
              <w:rPr>
                <w:rFonts w:eastAsia="Calibri"/>
              </w:rPr>
              <w:t>.";</w:t>
            </w:r>
            <w:proofErr w:type="gramEnd"/>
          </w:p>
          <w:p w:rsidR="00601CF5" w:rsidRDefault="00601CF5" w:rsidP="00601CF5"/>
        </w:tc>
        <w:tc>
          <w:tcPr>
            <w:tcW w:w="4866" w:type="dxa"/>
          </w:tcPr>
          <w:p w:rsidR="00601CF5" w:rsidRDefault="00601CF5" w:rsidP="00601CF5">
            <w:pPr>
              <w:pStyle w:val="a4"/>
              <w:rPr>
                <w:color w:val="222222"/>
              </w:rPr>
            </w:pPr>
            <w:r w:rsidRPr="00FA7E33">
              <w:rPr>
                <w:rStyle w:val="a5"/>
                <w:color w:val="222222"/>
              </w:rPr>
              <w:t>1 этап:</w:t>
            </w:r>
            <w:r w:rsidRPr="00FA7E33">
              <w:rPr>
                <w:rStyle w:val="apple-converted-space"/>
                <w:b/>
                <w:bCs/>
                <w:color w:val="222222"/>
              </w:rPr>
              <w:t> </w:t>
            </w:r>
            <w:r w:rsidRPr="00FA7E33">
              <w:rPr>
                <w:color w:val="222222"/>
              </w:rPr>
              <w:t>Получение технических условий на подключение к сетям водоснабжения и (или) водоотведения, содержащих максимальные нагрузки в возможных точках подключения, срок подключения объекта, срок действия технических условий, возможные точки подключения к сетям водоснабжения.</w:t>
            </w:r>
            <w:r>
              <w:rPr>
                <w:color w:val="222222"/>
              </w:rPr>
              <w:t xml:space="preserve">                                   </w:t>
            </w:r>
          </w:p>
          <w:p w:rsidR="00601CF5" w:rsidRPr="00FA7E33" w:rsidRDefault="00601CF5" w:rsidP="00601CF5">
            <w:pPr>
              <w:pStyle w:val="a4"/>
              <w:rPr>
                <w:color w:val="222222"/>
              </w:rPr>
            </w:pPr>
            <w:r w:rsidRPr="00FA7E33">
              <w:rPr>
                <w:rStyle w:val="a5"/>
                <w:color w:val="222222"/>
              </w:rPr>
              <w:t>2 этап:</w:t>
            </w:r>
            <w:r w:rsidRPr="00FA7E33">
              <w:rPr>
                <w:rStyle w:val="apple-converted-space"/>
                <w:b/>
                <w:bCs/>
                <w:color w:val="222222"/>
              </w:rPr>
              <w:t> </w:t>
            </w:r>
            <w:r w:rsidRPr="00FA7E33">
              <w:rPr>
                <w:color w:val="222222"/>
              </w:rPr>
              <w:t xml:space="preserve">Заключение договора о технологическом присоединении к сетям водоснабжения и (или) водоотведения. – 30 дней                        </w:t>
            </w:r>
            <w:r>
              <w:rPr>
                <w:color w:val="222222"/>
              </w:rPr>
              <w:t xml:space="preserve">                                   </w:t>
            </w:r>
            <w:r w:rsidRPr="00FA7E33">
              <w:rPr>
                <w:rStyle w:val="a5"/>
                <w:color w:val="222222"/>
              </w:rPr>
              <w:t>3 этап:</w:t>
            </w:r>
            <w:r w:rsidRPr="00FA7E33">
              <w:rPr>
                <w:rStyle w:val="apple-converted-space"/>
                <w:b/>
                <w:bCs/>
                <w:color w:val="222222"/>
              </w:rPr>
              <w:t> </w:t>
            </w:r>
            <w:r w:rsidRPr="00FA7E33">
              <w:rPr>
                <w:color w:val="222222"/>
              </w:rPr>
              <w:t>Выполнение условий подключения, оформление акта о подключении к сетям водоснабжения, сдача объекта</w:t>
            </w:r>
          </w:p>
          <w:p w:rsidR="00601CF5" w:rsidRDefault="00601CF5" w:rsidP="00601CF5"/>
        </w:tc>
      </w:tr>
    </w:tbl>
    <w:tbl>
      <w:tblPr>
        <w:tblW w:w="9689" w:type="dxa"/>
        <w:tblInd w:w="108" w:type="dxa"/>
        <w:tblLook w:val="04A0" w:firstRow="1" w:lastRow="0" w:firstColumn="1" w:lastColumn="0" w:noHBand="0" w:noVBand="1"/>
      </w:tblPr>
      <w:tblGrid>
        <w:gridCol w:w="645"/>
        <w:gridCol w:w="646"/>
        <w:gridCol w:w="5168"/>
        <w:gridCol w:w="646"/>
        <w:gridCol w:w="646"/>
        <w:gridCol w:w="646"/>
        <w:gridCol w:w="646"/>
        <w:gridCol w:w="646"/>
      </w:tblGrid>
      <w:tr w:rsidR="00546E78" w:rsidTr="00FB078C">
        <w:trPr>
          <w:trHeight w:val="30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jc w:val="center"/>
              <w:rPr>
                <w:rFonts w:ascii="Calibri" w:hAnsi="Calibri"/>
                <w:color w:val="FFFFFF"/>
              </w:rPr>
            </w:pPr>
            <w:r>
              <w:rPr>
                <w:rFonts w:ascii="Calibri" w:hAnsi="Calibri"/>
                <w:color w:val="FFFFFF"/>
                <w:sz w:val="22"/>
                <w:szCs w:val="22"/>
              </w:rPr>
              <w:t xml:space="preserve">Заключение договора о технологическом присоединении к сетям водоотведения 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</w:tr>
      <w:tr w:rsidR="00546E78" w:rsidTr="00FB078C">
        <w:trPr>
          <w:trHeight w:val="30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</w:tr>
      <w:tr w:rsidR="00546E78" w:rsidTr="00FB078C">
        <w:trPr>
          <w:trHeight w:val="300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6E78" w:rsidRDefault="00546E78" w:rsidP="00FB078C">
            <w:pPr>
              <w:rPr>
                <w:rFonts w:ascii="Calibri" w:hAnsi="Calibri"/>
                <w:color w:val="000000"/>
              </w:rPr>
            </w:pPr>
          </w:p>
        </w:tc>
      </w:tr>
    </w:tbl>
    <w:p w:rsidR="006D5419" w:rsidRDefault="00601CF5"/>
    <w:sectPr w:rsidR="006D5419" w:rsidSect="005024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105B0"/>
    <w:multiLevelType w:val="multilevel"/>
    <w:tmpl w:val="CA68A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46E78"/>
    <w:rsid w:val="003545C7"/>
    <w:rsid w:val="003B3FFD"/>
    <w:rsid w:val="0050248F"/>
    <w:rsid w:val="00546E78"/>
    <w:rsid w:val="005D4A9D"/>
    <w:rsid w:val="00601CF5"/>
    <w:rsid w:val="00EF3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E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6E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546E78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46E78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546E78"/>
    <w:rPr>
      <w:b/>
      <w:bCs/>
    </w:rPr>
  </w:style>
  <w:style w:type="character" w:customStyle="1" w:styleId="apple-converted-space">
    <w:name w:val="apple-converted-space"/>
    <w:basedOn w:val="a0"/>
    <w:rsid w:val="00546E78"/>
  </w:style>
  <w:style w:type="table" w:styleId="a6">
    <w:name w:val="Table Grid"/>
    <w:basedOn w:val="a1"/>
    <w:uiPriority w:val="59"/>
    <w:rsid w:val="00601C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svodokanal.ru/forabonents/connection/files/0001201707060019.pdf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sakhvodokanal.ru/images/tekhnicheskie_usloviya_podklycheniy/zakon/Postanovlenie_pravitelstva_RF_ot_29_07_2013_N_644_ob_utverjdenii_pravil_vodosnabjeniya_vodootvedeniya.rt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akhvodokanal.ru/images/tekhnicheskie_usloviya_podklycheniy/zakon/Federalnyi_zakon_ot_07_12_2011_N416-FZ_o_vodosnabjenia_i_otvedeniya.rtf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ypteploseti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718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Registered User</dc:creator>
  <cp:keywords/>
  <dc:description/>
  <cp:lastModifiedBy>n.rudieva</cp:lastModifiedBy>
  <cp:revision>3</cp:revision>
  <dcterms:created xsi:type="dcterms:W3CDTF">2018-03-14T05:18:00Z</dcterms:created>
  <dcterms:modified xsi:type="dcterms:W3CDTF">2018-03-22T05:26:00Z</dcterms:modified>
</cp:coreProperties>
</file>