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E5" w:rsidRDefault="00FE55E5" w:rsidP="00FE55E5">
      <w:pPr>
        <w:rPr>
          <w:b/>
          <w:sz w:val="20"/>
          <w:szCs w:val="20"/>
        </w:rPr>
      </w:pPr>
    </w:p>
    <w:p w:rsidR="00207ECD" w:rsidRPr="00207ECD" w:rsidRDefault="00207ECD" w:rsidP="00207ECD">
      <w:pPr>
        <w:spacing w:after="1" w:line="220" w:lineRule="atLeast"/>
        <w:jc w:val="center"/>
        <w:outlineLvl w:val="1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 xml:space="preserve">Форма 9. Информация об </w:t>
      </w:r>
      <w:proofErr w:type="gramStart"/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>основных</w:t>
      </w:r>
      <w:proofErr w:type="gramEnd"/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 xml:space="preserve"> потребительских</w:t>
      </w:r>
    </w:p>
    <w:p w:rsidR="00207ECD" w:rsidRPr="00207ECD" w:rsidRDefault="00207ECD" w:rsidP="00207ECD">
      <w:pPr>
        <w:spacing w:after="1" w:line="220" w:lineRule="atLeast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>характеристиках</w:t>
      </w:r>
      <w:proofErr w:type="gramEnd"/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 xml:space="preserve"> регулируемых товаров и услуг регулируемых</w:t>
      </w:r>
    </w:p>
    <w:p w:rsidR="00207ECD" w:rsidRPr="00207ECD" w:rsidRDefault="00207ECD" w:rsidP="00207ECD">
      <w:pPr>
        <w:spacing w:after="1" w:line="220" w:lineRule="atLeast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 xml:space="preserve">организаций и их </w:t>
      </w:r>
      <w:proofErr w:type="gramStart"/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>соответствии</w:t>
      </w:r>
      <w:proofErr w:type="gramEnd"/>
      <w:r w:rsidRPr="00207ECD">
        <w:rPr>
          <w:rFonts w:ascii="Calibri" w:eastAsiaTheme="minorHAnsi" w:hAnsi="Calibri" w:cs="Calibri"/>
          <w:sz w:val="22"/>
          <w:szCs w:val="22"/>
          <w:lang w:eastAsia="en-US"/>
        </w:rPr>
        <w:t xml:space="preserve"> установленным требованиям</w:t>
      </w:r>
    </w:p>
    <w:p w:rsidR="00207ECD" w:rsidRPr="00207ECD" w:rsidRDefault="00207ECD" w:rsidP="00207ECD">
      <w:pPr>
        <w:spacing w:after="1" w:line="220" w:lineRule="atLeast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207ECD" w:rsidRPr="00207ECD" w:rsidTr="00C9112C">
        <w:tc>
          <w:tcPr>
            <w:tcW w:w="6456" w:type="dxa"/>
          </w:tcPr>
          <w:p w:rsidR="00207ECD" w:rsidRPr="00207ECD" w:rsidRDefault="00207ECD" w:rsidP="00207ECD">
            <w:pPr>
              <w:spacing w:after="1" w:line="220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Количество аварий на тепловых сетях (единиц на километр)</w:t>
            </w:r>
          </w:p>
        </w:tc>
        <w:tc>
          <w:tcPr>
            <w:tcW w:w="2608" w:type="dxa"/>
          </w:tcPr>
          <w:p w:rsidR="00207ECD" w:rsidRPr="00207ECD" w:rsidRDefault="00207ECD" w:rsidP="00FB40E6">
            <w:pPr>
              <w:spacing w:after="1" w:line="220" w:lineRule="atLeast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207ECD" w:rsidRPr="00207ECD" w:rsidTr="00C9112C">
        <w:tc>
          <w:tcPr>
            <w:tcW w:w="6456" w:type="dxa"/>
          </w:tcPr>
          <w:p w:rsidR="00207ECD" w:rsidRPr="00207ECD" w:rsidRDefault="00207ECD" w:rsidP="00207ECD">
            <w:pPr>
              <w:spacing w:after="1" w:line="220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Количество аварий на источниках тепловой энергии (единиц на источник)</w:t>
            </w:r>
          </w:p>
        </w:tc>
        <w:tc>
          <w:tcPr>
            <w:tcW w:w="2608" w:type="dxa"/>
          </w:tcPr>
          <w:p w:rsidR="00207ECD" w:rsidRPr="00207ECD" w:rsidRDefault="00207ECD" w:rsidP="00FB40E6">
            <w:pPr>
              <w:spacing w:after="1" w:line="220" w:lineRule="atLeast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207ECD" w:rsidRPr="00207ECD" w:rsidTr="00C9112C">
        <w:tc>
          <w:tcPr>
            <w:tcW w:w="6456" w:type="dxa"/>
          </w:tcPr>
          <w:p w:rsidR="00207ECD" w:rsidRPr="00207ECD" w:rsidRDefault="00207ECD" w:rsidP="00207ECD">
            <w:pPr>
              <w:spacing w:after="1" w:line="220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Показатели надежности и качества, установленные в соответствии с законодательством Российской Федерации</w:t>
            </w:r>
          </w:p>
        </w:tc>
        <w:tc>
          <w:tcPr>
            <w:tcW w:w="2608" w:type="dxa"/>
          </w:tcPr>
          <w:p w:rsidR="00207ECD" w:rsidRPr="00207ECD" w:rsidRDefault="00FB40E6" w:rsidP="00FB40E6">
            <w:pPr>
              <w:spacing w:after="1" w:line="220" w:lineRule="atLeast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207ECD" w:rsidRPr="00207ECD" w:rsidTr="00C9112C">
        <w:tc>
          <w:tcPr>
            <w:tcW w:w="6456" w:type="dxa"/>
          </w:tcPr>
          <w:p w:rsidR="00207ECD" w:rsidRPr="00207ECD" w:rsidRDefault="00207ECD" w:rsidP="00207ECD">
            <w:pPr>
              <w:spacing w:after="1" w:line="220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Доля числа исполненных в срок договоров о подключении (технологическом присоединении)</w:t>
            </w:r>
          </w:p>
        </w:tc>
        <w:tc>
          <w:tcPr>
            <w:tcW w:w="2608" w:type="dxa"/>
          </w:tcPr>
          <w:p w:rsidR="00207ECD" w:rsidRPr="00207ECD" w:rsidRDefault="00FB40E6" w:rsidP="00FB40E6">
            <w:pPr>
              <w:spacing w:after="1" w:line="220" w:lineRule="atLeast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207ECD" w:rsidRPr="00207ECD" w:rsidTr="00C9112C">
        <w:tc>
          <w:tcPr>
            <w:tcW w:w="6456" w:type="dxa"/>
          </w:tcPr>
          <w:p w:rsidR="00207ECD" w:rsidRPr="00207ECD" w:rsidRDefault="00207ECD" w:rsidP="00207ECD">
            <w:pPr>
              <w:spacing w:after="1" w:line="220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Средняя продолжительность рассмотрения заявок на подключение (технологическое присоединение) (дней)</w:t>
            </w:r>
          </w:p>
        </w:tc>
        <w:tc>
          <w:tcPr>
            <w:tcW w:w="2608" w:type="dxa"/>
          </w:tcPr>
          <w:p w:rsidR="00207ECD" w:rsidRPr="00207ECD" w:rsidRDefault="00FB40E6" w:rsidP="00FB40E6">
            <w:pPr>
              <w:spacing w:after="1" w:line="220" w:lineRule="atLeast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207ECD" w:rsidRPr="00207ECD" w:rsidTr="00C9112C">
        <w:tc>
          <w:tcPr>
            <w:tcW w:w="6456" w:type="dxa"/>
          </w:tcPr>
          <w:p w:rsidR="00207ECD" w:rsidRPr="00207ECD" w:rsidRDefault="00207ECD" w:rsidP="00207ECD">
            <w:pPr>
              <w:spacing w:after="1" w:line="220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Вывод источников тепловой энергии, тепловых сетей из эксплуатации (с указанием такого источника или тепловой сети и даты вывода из эксплуатации) </w:t>
            </w:r>
            <w:hyperlink w:anchor="P281" w:history="1">
              <w:r w:rsidRPr="00207ECD">
                <w:rPr>
                  <w:rFonts w:ascii="Calibri" w:eastAsiaTheme="minorHAnsi" w:hAnsi="Calibri" w:cs="Calibri"/>
                  <w:color w:val="0000FF"/>
                  <w:sz w:val="22"/>
                  <w:szCs w:val="22"/>
                  <w:lang w:eastAsia="en-US"/>
                </w:rPr>
                <w:t>&lt;**&gt;</w:t>
              </w:r>
            </w:hyperlink>
          </w:p>
        </w:tc>
        <w:tc>
          <w:tcPr>
            <w:tcW w:w="2608" w:type="dxa"/>
          </w:tcPr>
          <w:p w:rsidR="00207ECD" w:rsidRPr="00207ECD" w:rsidRDefault="00D743A3" w:rsidP="00FB40E6">
            <w:pPr>
              <w:spacing w:after="1" w:line="220" w:lineRule="atLeast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0</w:t>
            </w:r>
          </w:p>
        </w:tc>
      </w:tr>
      <w:tr w:rsidR="00207ECD" w:rsidRPr="00207ECD" w:rsidTr="00C9112C">
        <w:tc>
          <w:tcPr>
            <w:tcW w:w="6456" w:type="dxa"/>
          </w:tcPr>
          <w:p w:rsidR="00207ECD" w:rsidRPr="00207ECD" w:rsidRDefault="00207ECD" w:rsidP="00207ECD">
            <w:pPr>
              <w:spacing w:after="1" w:line="220" w:lineRule="atLeast"/>
              <w:ind w:firstLine="283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gramStart"/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Основания приостановления, ограничения и прекращения режима потребления тепловой энергии в случаях, предусмотренных </w:t>
            </w:r>
            <w:hyperlink r:id="rId5" w:history="1">
              <w:r w:rsidRPr="00207ECD">
                <w:rPr>
                  <w:rFonts w:ascii="Calibri" w:eastAsiaTheme="minorHAnsi" w:hAnsi="Calibri" w:cs="Calibri"/>
                  <w:color w:val="0000FF"/>
                  <w:sz w:val="22"/>
                  <w:szCs w:val="22"/>
                  <w:lang w:eastAsia="en-US"/>
                </w:rPr>
                <w:t>пунктами 70</w:t>
              </w:r>
            </w:hyperlink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 и </w:t>
            </w:r>
            <w:hyperlink r:id="rId6" w:history="1">
              <w:r w:rsidRPr="00207ECD">
                <w:rPr>
                  <w:rFonts w:ascii="Calibri" w:eastAsiaTheme="minorHAnsi" w:hAnsi="Calibri" w:cs="Calibri"/>
                  <w:color w:val="0000FF"/>
                  <w:sz w:val="22"/>
                  <w:szCs w:val="22"/>
                  <w:lang w:eastAsia="en-US"/>
                </w:rPr>
                <w:t>76</w:t>
              </w:r>
            </w:hyperlink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 Правил организации теплоснабжения в Российской Федерации, утвержденных постановлением Правительства Российской Федерации от 8 августа 2012 г. N 808 "Об организации теплоснабжения в Российской Федерации и о внесении изменений в некоторые акты Правительства Российской Федерации" </w:t>
            </w:r>
            <w:hyperlink w:anchor="P282" w:history="1">
              <w:r w:rsidRPr="00207ECD">
                <w:rPr>
                  <w:rFonts w:ascii="Calibri" w:eastAsiaTheme="minorHAnsi" w:hAnsi="Calibri" w:cs="Calibri"/>
                  <w:color w:val="0000FF"/>
                  <w:sz w:val="22"/>
                  <w:szCs w:val="22"/>
                  <w:lang w:eastAsia="en-US"/>
                </w:rPr>
                <w:t>&lt;***&gt;</w:t>
              </w:r>
            </w:hyperlink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 (Собрание законодательства Российской Федерации, 2012, N 34, ст. 4734;</w:t>
            </w:r>
            <w:proofErr w:type="gramEnd"/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207EC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2016, N 2, ст. 403; N 22, ст. 3228; N 29, ст. 4837; N 49, ст. 6906; 2017, N 8, ст. 1230)</w:t>
            </w:r>
            <w:proofErr w:type="gramEnd"/>
          </w:p>
        </w:tc>
        <w:tc>
          <w:tcPr>
            <w:tcW w:w="2608" w:type="dxa"/>
          </w:tcPr>
          <w:p w:rsidR="00207ECD" w:rsidRPr="00207ECD" w:rsidRDefault="00D743A3" w:rsidP="00FB40E6">
            <w:pPr>
              <w:spacing w:after="1" w:line="220" w:lineRule="atLeast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0</w:t>
            </w:r>
          </w:p>
        </w:tc>
        <w:bookmarkStart w:id="0" w:name="_GoBack"/>
        <w:bookmarkEnd w:id="0"/>
      </w:tr>
    </w:tbl>
    <w:p w:rsidR="00FE55E5" w:rsidRDefault="00FE55E5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207ECD" w:rsidRDefault="00207ECD" w:rsidP="00FE55E5">
      <w:pPr>
        <w:rPr>
          <w:b/>
          <w:sz w:val="20"/>
          <w:szCs w:val="20"/>
        </w:rPr>
      </w:pPr>
    </w:p>
    <w:p w:rsidR="00D743A3" w:rsidRDefault="00D743A3" w:rsidP="00FE55E5">
      <w:pPr>
        <w:rPr>
          <w:b/>
          <w:sz w:val="20"/>
          <w:szCs w:val="20"/>
        </w:rPr>
      </w:pPr>
    </w:p>
    <w:p w:rsidR="00D743A3" w:rsidRDefault="00D743A3" w:rsidP="00FE55E5">
      <w:pPr>
        <w:rPr>
          <w:b/>
          <w:sz w:val="20"/>
          <w:szCs w:val="20"/>
        </w:rPr>
      </w:pPr>
    </w:p>
    <w:p w:rsidR="00D743A3" w:rsidRDefault="00D743A3" w:rsidP="00FE55E5">
      <w:pPr>
        <w:rPr>
          <w:b/>
          <w:sz w:val="20"/>
          <w:szCs w:val="20"/>
        </w:rPr>
      </w:pPr>
    </w:p>
    <w:p w:rsidR="00D743A3" w:rsidRDefault="00D743A3" w:rsidP="00FE55E5">
      <w:pPr>
        <w:rPr>
          <w:b/>
          <w:sz w:val="20"/>
          <w:szCs w:val="20"/>
        </w:rPr>
      </w:pPr>
    </w:p>
    <w:p w:rsidR="00D743A3" w:rsidRDefault="00D743A3" w:rsidP="00FE55E5">
      <w:pPr>
        <w:rPr>
          <w:b/>
          <w:sz w:val="20"/>
          <w:szCs w:val="20"/>
        </w:rPr>
      </w:pPr>
    </w:p>
    <w:p w:rsidR="00D743A3" w:rsidRDefault="00D743A3" w:rsidP="00FE55E5">
      <w:pPr>
        <w:rPr>
          <w:b/>
          <w:sz w:val="20"/>
          <w:szCs w:val="20"/>
        </w:rPr>
      </w:pPr>
    </w:p>
    <w:sectPr w:rsidR="00D74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F5"/>
    <w:rsid w:val="00035255"/>
    <w:rsid w:val="0005405A"/>
    <w:rsid w:val="000B1249"/>
    <w:rsid w:val="000E6A50"/>
    <w:rsid w:val="000F07A6"/>
    <w:rsid w:val="000F2599"/>
    <w:rsid w:val="00162199"/>
    <w:rsid w:val="00207ECD"/>
    <w:rsid w:val="00342D11"/>
    <w:rsid w:val="00473FF1"/>
    <w:rsid w:val="00676510"/>
    <w:rsid w:val="006A75EB"/>
    <w:rsid w:val="006C3523"/>
    <w:rsid w:val="006C388B"/>
    <w:rsid w:val="006C70EB"/>
    <w:rsid w:val="007B0ACF"/>
    <w:rsid w:val="007B6925"/>
    <w:rsid w:val="008C2BB2"/>
    <w:rsid w:val="00933956"/>
    <w:rsid w:val="009F43F5"/>
    <w:rsid w:val="00AC22C0"/>
    <w:rsid w:val="00AE6486"/>
    <w:rsid w:val="00B5457F"/>
    <w:rsid w:val="00BD12B9"/>
    <w:rsid w:val="00BD1EF5"/>
    <w:rsid w:val="00CD1583"/>
    <w:rsid w:val="00D00F68"/>
    <w:rsid w:val="00D742CD"/>
    <w:rsid w:val="00D743A3"/>
    <w:rsid w:val="00DB45F9"/>
    <w:rsid w:val="00E73B22"/>
    <w:rsid w:val="00E8669D"/>
    <w:rsid w:val="00EE6E3F"/>
    <w:rsid w:val="00EF62D6"/>
    <w:rsid w:val="00F44121"/>
    <w:rsid w:val="00F57FE4"/>
    <w:rsid w:val="00F84C4F"/>
    <w:rsid w:val="00FB40E6"/>
    <w:rsid w:val="00FE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CA1B447057FDF8ED0A24C185711FA4CEE43DA690ECBA4CD57EE4DD0BF197E12B838BD4403CC6BAhFGFG" TargetMode="External"/><Relationship Id="rId5" Type="http://schemas.openxmlformats.org/officeDocument/2006/relationships/hyperlink" Target="consultantplus://offline/ref=A4CA1B447057FDF8ED0A24C185711FA4CEE43DA690ECBA4CD57EE4DD0BF197E12B838BD4403CC6BChFG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2017-12-19T22:29:00Z</cp:lastPrinted>
  <dcterms:created xsi:type="dcterms:W3CDTF">2018-01-11T22:54:00Z</dcterms:created>
  <dcterms:modified xsi:type="dcterms:W3CDTF">2018-01-11T22:54:00Z</dcterms:modified>
</cp:coreProperties>
</file>